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A8" w:rsidRDefault="005D1117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D70BA8" w:rsidRDefault="005D1117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</w:t>
      </w:r>
    </w:p>
    <w:p w:rsidR="00D70BA8" w:rsidRDefault="005D1117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</w:t>
      </w:r>
    </w:p>
    <w:p w:rsidR="00D70BA8" w:rsidRDefault="005D1117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 декабря 2020 г. N 2343</w:t>
      </w:r>
    </w:p>
    <w:p w:rsidR="00D70BA8" w:rsidRDefault="00D70BA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0BA8" w:rsidRDefault="00D70BA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073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6606"/>
        <w:gridCol w:w="69"/>
        <w:gridCol w:w="3339"/>
      </w:tblGrid>
      <w:tr w:rsidR="00D70BA8">
        <w:trPr>
          <w:trHeight w:val="384"/>
        </w:trPr>
        <w:tc>
          <w:tcPr>
            <w:tcW w:w="59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5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71755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05000" cy="190500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BA8">
        <w:trPr>
          <w:trHeight w:val="689"/>
        </w:trPr>
        <w:tc>
          <w:tcPr>
            <w:tcW w:w="59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335" w:lineRule="atLeast"/>
              <w:jc w:val="center"/>
            </w:pPr>
            <w:r w:rsidRPr="005D111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Чувашской Республике</w:t>
            </w:r>
          </w:p>
        </w:tc>
        <w:tc>
          <w:tcPr>
            <w:tcW w:w="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BA8">
        <w:trPr>
          <w:trHeight w:val="384"/>
        </w:trPr>
        <w:tc>
          <w:tcPr>
            <w:tcW w:w="59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5" w:type="dxa"/>
            <w:tcBorders>
              <w:top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(наименование лицензирующего органа)</w:t>
            </w:r>
          </w:p>
        </w:tc>
        <w:tc>
          <w:tcPr>
            <w:tcW w:w="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BA8">
        <w:trPr>
          <w:trHeight w:val="397"/>
        </w:trPr>
        <w:tc>
          <w:tcPr>
            <w:tcW w:w="59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5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BA8">
        <w:trPr>
          <w:trHeight w:val="384"/>
        </w:trPr>
        <w:tc>
          <w:tcPr>
            <w:tcW w:w="59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5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BA8">
        <w:trPr>
          <w:trHeight w:val="875"/>
        </w:trPr>
        <w:tc>
          <w:tcPr>
            <w:tcW w:w="59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5" w:type="dxa"/>
            <w:shd w:val="clear" w:color="auto" w:fill="FFFFFF"/>
          </w:tcPr>
          <w:p w:rsidR="00D70BA8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0BA8" w:rsidRDefault="00D7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0BA8" w:rsidRDefault="00D70BA8">
      <w:pPr>
        <w:shd w:val="clear" w:color="auto" w:fill="FFFFFF"/>
        <w:spacing w:after="0" w:line="315" w:lineRule="atLeast"/>
        <w:jc w:val="both"/>
      </w:pPr>
    </w:p>
    <w:tbl>
      <w:tblPr>
        <w:tblW w:w="100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D70BA8">
        <w:tc>
          <w:tcPr>
            <w:tcW w:w="10080" w:type="dxa"/>
            <w:shd w:val="clear" w:color="auto" w:fill="FFFFFF"/>
          </w:tcPr>
          <w:p w:rsidR="00D70BA8" w:rsidRDefault="005D11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Выписка из реестра лицензий</w:t>
            </w:r>
          </w:p>
          <w:p w:rsidR="00D70BA8" w:rsidRDefault="005D1117" w:rsidP="0056757E">
            <w:pPr>
              <w:widowControl w:val="0"/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</w:t>
            </w:r>
            <w:r w:rsidR="005675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6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Статус лицензии: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335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Действующая</w:t>
            </w:r>
            <w:proofErr w:type="spellEnd"/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(действующая/приостановлена/приостановлена частично/прекращена)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Регистрационный номер лицензии: Л036-00116-21/00139267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Дата предоставления лицензии: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2022</w:t>
            </w:r>
            <w:bookmarkStart w:id="0" w:name="_GoBack"/>
            <w:bookmarkEnd w:id="0"/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70BA8" w:rsidRDefault="00D70BA8">
            <w:pPr>
              <w:widowControl w:val="0"/>
              <w:spacing w:after="100" w:line="335" w:lineRule="atLeast"/>
              <w:ind w:left="72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70BA8" w:rsidRPr="005D1117" w:rsidRDefault="005D1117">
            <w:pPr>
              <w:widowControl w:val="0"/>
              <w:spacing w:after="100" w:line="335" w:lineRule="atLeast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Чеб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-Кадастр", ООО "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Чеб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 xml:space="preserve">-Кадастр", 428017, Чувашская Республика, г. Чебоксары, 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Московский, д. 43, 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/офис 1/52, ОГРН: 1132130010693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(заполняется в случае, если лицензиатом является юридическое лицо)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 </w:t>
            </w:r>
            <w:hyperlink r:id="rId5">
              <w: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 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0BA8" w:rsidRPr="005D1117" w:rsidRDefault="00D70BA8">
            <w:pPr>
              <w:widowControl w:val="0"/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(заполняется в случае, если лицензиатом является иностранное юридическое лицо)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Фамилия, имя и (в случае, если имеется) отчество индивидуального предпринимателя,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регистрационный номер записи о государственной регистрации индивидуального предпринимателя, а также иные сведения, предусмотренные </w:t>
            </w:r>
            <w:hyperlink r:id="rId6" w:anchor="dst75" w:history="1">
              <w:r>
                <w:t>пунктом 3 части 1 статьи 15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 Федерального закона "О лицензировании отдельных видов деятельности":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0BA8" w:rsidRDefault="00D70BA8">
            <w:pPr>
              <w:widowControl w:val="0"/>
              <w:spacing w:after="100" w:line="335" w:lineRule="atLeast"/>
              <w:ind w:left="720"/>
            </w:pP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(заполняется в случае, если лицензиатом является индивидуальный предприниматель)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Идентификационный номер налогоплательщика: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0BA8" w:rsidRDefault="005D1117">
            <w:pPr>
              <w:widowControl w:val="0"/>
              <w:spacing w:after="100" w:line="335" w:lineRule="atLeast"/>
              <w:ind w:left="720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2130123938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Адреса мест осуществления отдельного вида деятельности, подлежащего лицензированию </w:t>
            </w:r>
            <w:hyperlink r:id="rId7" w:anchor="dst100111" w:history="1">
              <w:r>
                <w:t>&lt;*&gt;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335" w:lineRule="atLeast"/>
              <w:ind w:left="720"/>
            </w:pPr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 xml:space="preserve">428017, Чувашская Республика, г. Чебоксары, 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Московский, д. 43, 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/офис 1/52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 Лицензируемый вид деятельности с указанием выполняемых работ, оказываемых услуг, составляющих лицензируемый вид деятельности </w:t>
            </w:r>
            <w:hyperlink r:id="rId8" w:anchor="dst100112" w:history="1">
              <w:r>
                <w:t>&lt;**&gt;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335" w:lineRule="atLeast"/>
              <w:ind w:left="720"/>
            </w:pPr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 xml:space="preserve">(Работы в соответствии с </w:t>
            </w:r>
            <w:proofErr w:type="spellStart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>пПРФ</w:t>
            </w:r>
            <w:proofErr w:type="spellEnd"/>
            <w:r w:rsidRPr="005D1117">
              <w:rPr>
                <w:rFonts w:ascii="Times New Roman" w:eastAsia="Times New Roman" w:hAnsi="Times New Roman" w:cs="Times New Roman"/>
                <w:lang w:eastAsia="ru-RU"/>
              </w:rPr>
              <w:t xml:space="preserve"> от 28.07.2020 № 1126) 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Номер и дата приказа (распоряжения) лицензирующего органа о предоставлении лицензии: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70BA8" w:rsidRDefault="005D1117">
            <w:pPr>
              <w:widowControl w:val="0"/>
              <w:spacing w:after="100" w:line="335" w:lineRule="atLeast"/>
              <w:ind w:left="720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</w:tc>
      </w:tr>
      <w:tr w:rsidR="00D70BA8">
        <w:tc>
          <w:tcPr>
            <w:tcW w:w="1008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 ____________________________________________________________________</w:t>
            </w:r>
          </w:p>
          <w:p w:rsidR="00D70BA8" w:rsidRDefault="005D11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(указываются иные сведения, если предоставление таких сведений</w:t>
            </w:r>
          </w:p>
          <w:p w:rsidR="00D70BA8" w:rsidRDefault="005D1117">
            <w:pPr>
              <w:widowControl w:val="0"/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предусмотрено федеральными законами)</w:t>
            </w:r>
          </w:p>
        </w:tc>
      </w:tr>
      <w:tr w:rsidR="00D70BA8">
        <w:tc>
          <w:tcPr>
            <w:tcW w:w="10080" w:type="dxa"/>
            <w:shd w:val="clear" w:color="auto" w:fill="FFFFFF"/>
            <w:vAlign w:val="center"/>
          </w:tcPr>
          <w:p w:rsidR="00D70BA8" w:rsidRDefault="005D1117">
            <w:pPr>
              <w:widowControl w:val="0"/>
              <w:spacing w:after="100" w:line="268" w:lineRule="atLeast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D70BA8" w:rsidRDefault="00D70BA8">
      <w:pPr>
        <w:shd w:val="clear" w:color="auto" w:fill="FFFFFF"/>
        <w:spacing w:after="0" w:line="315" w:lineRule="atLeast"/>
        <w:jc w:val="both"/>
      </w:pPr>
    </w:p>
    <w:p w:rsidR="00D70BA8" w:rsidRDefault="005D1117">
      <w:pPr>
        <w:shd w:val="clear" w:color="auto" w:fill="FFFFFF"/>
        <w:spacing w:after="0" w:line="315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--------------------------------</w:t>
      </w:r>
    </w:p>
    <w:p w:rsidR="00D70BA8" w:rsidRDefault="005D1117">
      <w:pPr>
        <w:shd w:val="clear" w:color="auto" w:fill="FFFFFF"/>
        <w:spacing w:after="0" w:line="315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&lt;*&gt;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:rsidR="00D70BA8" w:rsidRDefault="005D1117">
      <w:pPr>
        <w:shd w:val="clear" w:color="auto" w:fill="FFFFFF"/>
        <w:spacing w:after="0" w:line="315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D70BA8" w:rsidRDefault="005D1117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sectPr w:rsidR="00D70BA8">
      <w:pgSz w:w="11906" w:h="16838"/>
      <w:pgMar w:top="1134" w:right="1134" w:bottom="992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70BA8"/>
    <w:rsid w:val="0056757E"/>
    <w:rsid w:val="005D1117"/>
    <w:rsid w:val="00D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1E2"/>
  <w15:docId w15:val="{884BAC3A-2138-414D-AB73-F2B8006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nobr">
    <w:name w:val="nobr"/>
    <w:basedOn w:val="a0"/>
    <w:qFormat/>
  </w:style>
  <w:style w:type="character" w:styleId="a3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73/4b074ecea53fa11b492a53672d06852462e0e4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173/4b074ecea53fa11b492a53672d06852462e0e4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13658/be574e4c5aa870573faed975d6f3f0c287b24ca0/" TargetMode="External"/><Relationship Id="rId5" Type="http://schemas.openxmlformats.org/officeDocument/2006/relationships/hyperlink" Target="http://www.consultant.ru/document/cons_doc_LAW_16283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EUGENE441</cp:lastModifiedBy>
  <cp:revision>37</cp:revision>
  <dcterms:created xsi:type="dcterms:W3CDTF">2021-09-27T07:57:00Z</dcterms:created>
  <dcterms:modified xsi:type="dcterms:W3CDTF">2023-03-17T07:16:00Z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